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:rsidR="00AB545D" w:rsidP="00AB545D" w:rsidRDefault="00AB545D" w14:paraId="4A5F3B28" w14:textId="77777777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5C2A6F9F" wp14:editId="6308FC1A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6ABC6D60" wp14:editId="59BCE659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D7D21" w:rsidR="00AB545D" w:rsidP="7C1E560C" w:rsidRDefault="00AB545D" w14:paraId="426D3F6E" w14:textId="038F755C">
      <w:pPr>
        <w:rPr>
          <w:b w:val="1"/>
          <w:bCs w:val="1"/>
          <w:color w:val="auto"/>
          <w:sz w:val="24"/>
          <w:szCs w:val="24"/>
        </w:rPr>
      </w:pPr>
      <w:r w:rsidRPr="7C1E560C" w:rsidR="00AB545D">
        <w:rPr>
          <w:b w:val="1"/>
          <w:bCs w:val="1"/>
          <w:color w:val="auto"/>
          <w:sz w:val="24"/>
          <w:szCs w:val="24"/>
        </w:rPr>
        <w:t xml:space="preserve">Subject: </w:t>
      </w:r>
      <w:r w:rsidRPr="7C1E560C" w:rsidR="00DC38BF">
        <w:rPr>
          <w:b w:val="1"/>
          <w:bCs w:val="1"/>
          <w:color w:val="auto"/>
          <w:sz w:val="24"/>
          <w:szCs w:val="24"/>
        </w:rPr>
        <w:t>Functional Skills:  First Aid</w:t>
      </w:r>
      <w:r w:rsidRPr="7C1E560C" w:rsidR="00BD7D21">
        <w:rPr>
          <w:rFonts w:ascii="Abadi Extra Light" w:hAnsi="Abadi Extra Light"/>
          <w:b w:val="1"/>
          <w:bCs w:val="1"/>
          <w:color w:val="auto"/>
          <w:sz w:val="28"/>
          <w:szCs w:val="28"/>
        </w:rPr>
        <w:t xml:space="preserve">                                               </w:t>
      </w:r>
      <w:r w:rsidRPr="7C1E560C" w:rsidR="00AB545D">
        <w:rPr>
          <w:b w:val="1"/>
          <w:bCs w:val="1"/>
          <w:color w:val="auto"/>
          <w:sz w:val="24"/>
          <w:szCs w:val="24"/>
        </w:rPr>
        <w:t xml:space="preserve">Teacher: </w:t>
      </w:r>
      <w:r w:rsidRPr="7C1E560C" w:rsidR="2B60BBCF">
        <w:rPr>
          <w:b w:val="1"/>
          <w:bCs w:val="1"/>
          <w:color w:val="auto"/>
          <w:sz w:val="24"/>
          <w:szCs w:val="24"/>
        </w:rPr>
        <w:t>Y.Rossell</w:t>
      </w:r>
    </w:p>
    <w:tbl>
      <w:tblPr>
        <w:tblStyle w:val="a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:rsidTr="7C1E560C" w14:paraId="180C7F04" w14:textId="77777777">
        <w:tc>
          <w:tcPr>
            <w:tcW w:w="1153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742726E4" w14:textId="447203E5">
            <w:pPr>
              <w:pStyle w:val="Heading4"/>
              <w:widowControl w:val="0"/>
            </w:pPr>
            <w:r w:rsidR="002576EB">
              <w:rPr/>
              <w:t>Learning Goals / PBO(s)</w:t>
            </w:r>
          </w:p>
          <w:p w:rsidR="00A43E32" w:rsidRDefault="002576EB" w14:paraId="1D0BE10E" w14:textId="77777777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will students be able to do after rotating through </w:t>
            </w:r>
            <w:proofErr w:type="gramStart"/>
            <w:r>
              <w:rPr>
                <w:i/>
              </w:rPr>
              <w:t>stations?</w:t>
            </w:r>
            <w:r w:rsidR="00AB545D">
              <w:rPr>
                <w:i/>
              </w:rPr>
              <w:t>(</w:t>
            </w:r>
            <w:proofErr w:type="gramEnd"/>
            <w:r w:rsidR="00AB545D">
              <w:rPr>
                <w:i/>
              </w:rPr>
              <w:t>Standards based)</w:t>
            </w:r>
          </w:p>
        </w:tc>
        <w:tc>
          <w:tcPr>
            <w:tcW w:w="286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DC38BF" w:rsidR="00DC38BF" w:rsidP="00DC38BF" w:rsidRDefault="00AB545D" w14:paraId="6F5C6467" w14:textId="3195C936">
            <w:pPr>
              <w:pStyle w:val="Heading4"/>
              <w:widowControl w:val="0"/>
              <w:rPr>
                <w:sz w:val="24"/>
                <w:szCs w:val="24"/>
              </w:rPr>
            </w:pPr>
            <w:bookmarkStart w:name="_lcghfw1wnbis" w:id="0"/>
            <w:bookmarkEnd w:id="0"/>
            <w:r w:rsidRPr="7C1E560C" w:rsidR="00AB545D">
              <w:rPr>
                <w:sz w:val="24"/>
                <w:szCs w:val="24"/>
              </w:rPr>
              <w:t>Week of:</w:t>
            </w:r>
            <w:r w:rsidRPr="7C1E560C" w:rsidR="00941C88">
              <w:rPr>
                <w:sz w:val="24"/>
                <w:szCs w:val="24"/>
              </w:rPr>
              <w:t xml:space="preserve"> </w:t>
            </w:r>
            <w:r w:rsidRPr="7C1E560C" w:rsidR="0C802DE8">
              <w:rPr>
                <w:sz w:val="24"/>
                <w:szCs w:val="24"/>
              </w:rPr>
              <w:t>09-25-29-23</w:t>
            </w:r>
          </w:p>
          <w:p w:rsidRPr="00DC38BF" w:rsidR="00DC38BF" w:rsidP="7C1E560C" w:rsidRDefault="00DC38BF" w14:paraId="6BC5A309" w14:textId="6467531F">
            <w:pPr>
              <w:pStyle w:val="Heading4"/>
              <w:widowControl w:val="0"/>
              <w:rPr>
                <w:sz w:val="24"/>
                <w:szCs w:val="24"/>
              </w:rPr>
            </w:pPr>
            <w:r w:rsidRPr="7C1E560C" w:rsidR="00DC38BF">
              <w:rPr>
                <w:sz w:val="24"/>
                <w:szCs w:val="24"/>
              </w:rPr>
              <w:t>Week of</w:t>
            </w:r>
            <w:r w:rsidRPr="7C1E560C" w:rsidR="00DC38BF">
              <w:rPr>
                <w:sz w:val="24"/>
                <w:szCs w:val="24"/>
              </w:rPr>
              <w:t xml:space="preserve">:  </w:t>
            </w:r>
            <w:r w:rsidRPr="7C1E560C" w:rsidR="092E5164">
              <w:rPr>
                <w:sz w:val="24"/>
                <w:szCs w:val="24"/>
              </w:rPr>
              <w:t>10/06/2023</w:t>
            </w:r>
          </w:p>
        </w:tc>
      </w:tr>
      <w:tr w:rsidR="00A43E32" w:rsidTr="7C1E560C" w14:paraId="728B8BE9" w14:textId="77777777">
        <w:tc>
          <w:tcPr>
            <w:tcW w:w="1153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DC38BF" w:rsidR="00DC38BF" w:rsidP="00A741A3" w:rsidRDefault="002A0CE5" w14:paraId="20F29789" w14:textId="2082800A">
            <w:pPr>
              <w:widowControl w:val="0"/>
              <w:spacing w:line="240" w:lineRule="auto"/>
              <w:rPr>
                <w:b/>
                <w:bCs/>
              </w:rPr>
            </w:pPr>
            <w:r w:rsidRPr="00DC38BF">
              <w:rPr>
                <w:b/>
                <w:bCs/>
              </w:rPr>
              <w:t xml:space="preserve">Students will </w:t>
            </w:r>
            <w:r w:rsidRPr="00DC38BF" w:rsidR="007F0A8B">
              <w:rPr>
                <w:b/>
                <w:bCs/>
              </w:rPr>
              <w:t xml:space="preserve">be able to </w:t>
            </w:r>
            <w:r w:rsidRPr="00DC38BF" w:rsidR="00DC38BF">
              <w:rPr>
                <w:b/>
                <w:bCs/>
              </w:rPr>
              <w:t xml:space="preserve">engage and explore first aid basics </w:t>
            </w:r>
            <w:proofErr w:type="gramStart"/>
            <w:r w:rsidRPr="00DC38BF" w:rsidR="00DC38BF">
              <w:rPr>
                <w:b/>
                <w:bCs/>
              </w:rPr>
              <w:t>in order to</w:t>
            </w:r>
            <w:proofErr w:type="gramEnd"/>
            <w:r w:rsidRPr="00DC38BF" w:rsidR="00DC38BF">
              <w:rPr>
                <w:b/>
                <w:bCs/>
              </w:rPr>
              <w:t xml:space="preserve"> </w:t>
            </w:r>
          </w:p>
          <w:p w:rsidRPr="00DC38BF" w:rsidR="00DC38BF" w:rsidP="00DC38BF" w:rsidRDefault="00DC38BF" w14:paraId="4976C3BE" w14:textId="7F409571">
            <w:pPr>
              <w:pStyle w:val="Heading4"/>
              <w:widowControl w:val="0"/>
              <w:rPr>
                <w:rFonts w:ascii="Open Sans" w:hAnsi="Open Sans" w:cs="Open Sans"/>
                <w:sz w:val="24"/>
                <w:szCs w:val="24"/>
              </w:rPr>
            </w:pPr>
            <w:r w:rsidRPr="7C1E560C" w:rsidR="00DC38BF">
              <w:rPr>
                <w:rFonts w:ascii="Open Sans" w:hAnsi="Open Sans" w:cs="Open Sans"/>
                <w:sz w:val="24"/>
                <w:szCs w:val="24"/>
              </w:rPr>
              <w:t xml:space="preserve">Week of: </w:t>
            </w:r>
            <w:r w:rsidRPr="7C1E560C" w:rsidR="1EEF4000">
              <w:rPr>
                <w:rFonts w:ascii="Open Sans" w:hAnsi="Open Sans" w:cs="Open Sans"/>
                <w:sz w:val="24"/>
                <w:szCs w:val="24"/>
              </w:rPr>
              <w:t>09-25-29-23</w:t>
            </w:r>
          </w:p>
          <w:p w:rsidRPr="00DC38BF" w:rsidR="00DC38BF" w:rsidP="00DC38BF" w:rsidRDefault="00DC38BF" w14:paraId="28344703" w14:textId="5DC9CC92">
            <w:pPr>
              <w:pStyle w:val="ListParagraph"/>
              <w:widowControl w:val="0"/>
              <w:spacing w:after="0" w:line="240" w:lineRule="auto"/>
              <w:rPr>
                <w:b/>
                <w:bCs/>
              </w:rPr>
            </w:pPr>
            <w:proofErr w:type="gramStart"/>
            <w:r w:rsidRPr="00DC38BF">
              <w:rPr>
                <w:b/>
                <w:bCs/>
              </w:rPr>
              <w:t>1  explain</w:t>
            </w:r>
            <w:proofErr w:type="gramEnd"/>
            <w:r w:rsidRPr="00DC38BF">
              <w:rPr>
                <w:b/>
                <w:bCs/>
              </w:rPr>
              <w:t xml:space="preserve"> why first aid is important and how first aid can help someone in need</w:t>
            </w:r>
          </w:p>
          <w:p w:rsidR="00DC38BF" w:rsidP="00DC38BF" w:rsidRDefault="00DC38BF" w14:paraId="48F45CF8" w14:textId="3C2A3942">
            <w:pPr>
              <w:pStyle w:val="ListParagraph"/>
              <w:widowControl w:val="0"/>
              <w:spacing w:after="0" w:line="240" w:lineRule="auto"/>
              <w:rPr>
                <w:b/>
                <w:bCs/>
              </w:rPr>
            </w:pPr>
            <w:r w:rsidRPr="00DC38BF">
              <w:rPr>
                <w:b/>
                <w:bCs/>
              </w:rPr>
              <w:t xml:space="preserve">2 differentiate between life-threatening and non-life-threatening injuries </w:t>
            </w:r>
          </w:p>
          <w:p w:rsidRPr="00DC38BF" w:rsidR="00DC38BF" w:rsidP="00DC38BF" w:rsidRDefault="00DC38BF" w14:paraId="3AE376CA" w14:textId="77777777">
            <w:pPr>
              <w:pStyle w:val="ListParagraph"/>
              <w:widowControl w:val="0"/>
              <w:spacing w:after="0" w:line="240" w:lineRule="auto"/>
              <w:rPr>
                <w:b/>
                <w:bCs/>
              </w:rPr>
            </w:pPr>
          </w:p>
          <w:p w:rsidRPr="00DC38BF" w:rsidR="00DC38BF" w:rsidP="00DC38BF" w:rsidRDefault="00DC38BF" w14:paraId="58AE1280" w14:textId="0F6E7504">
            <w:pPr>
              <w:widowControl w:val="0"/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7C1E560C" w:rsidR="00DC38BF">
              <w:rPr>
                <w:b w:val="1"/>
                <w:bCs w:val="1"/>
                <w:sz w:val="24"/>
                <w:szCs w:val="24"/>
              </w:rPr>
              <w:t xml:space="preserve">Week of:  </w:t>
            </w:r>
            <w:r w:rsidRPr="7C1E560C" w:rsidR="484E0C19">
              <w:rPr>
                <w:b w:val="1"/>
                <w:bCs w:val="1"/>
                <w:sz w:val="24"/>
                <w:szCs w:val="24"/>
              </w:rPr>
              <w:t>10-02-06-23</w:t>
            </w:r>
          </w:p>
          <w:p w:rsidR="00DC38BF" w:rsidP="00DC38BF" w:rsidRDefault="00DC38BF" w14:paraId="52A1DBC8" w14:textId="4B615C6E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C38BF">
              <w:rPr>
                <w:b/>
                <w:bCs/>
              </w:rPr>
              <w:t xml:space="preserve">           </w:t>
            </w:r>
            <w:proofErr w:type="gramStart"/>
            <w:r w:rsidRPr="00DC38BF">
              <w:rPr>
                <w:b/>
                <w:bCs/>
              </w:rPr>
              <w:t>3  demonstrate</w:t>
            </w:r>
            <w:proofErr w:type="gramEnd"/>
            <w:r w:rsidRPr="00DC38BF">
              <w:rPr>
                <w:b/>
                <w:bCs/>
              </w:rPr>
              <w:t xml:space="preserve"> basic first-aid procedures used to treat an injured or ill person (</w:t>
            </w:r>
            <w:r w:rsidRPr="00DC38BF">
              <w:rPr>
                <w:b/>
                <w:bCs/>
                <w:sz w:val="20"/>
                <w:szCs w:val="20"/>
              </w:rPr>
              <w:t xml:space="preserve">Heimlich, splint, </w:t>
            </w:r>
            <w:r w:rsidRPr="00DC38BF">
              <w:rPr>
                <w:b/>
                <w:bCs/>
              </w:rPr>
              <w:t>etc.)</w:t>
            </w:r>
          </w:p>
          <w:p w:rsidRPr="00DC38BF" w:rsidR="002A0CE5" w:rsidP="00DC38BF" w:rsidRDefault="00DC38BF" w14:paraId="4791B018" w14:textId="204B3A31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proofErr w:type="gramStart"/>
            <w:r w:rsidRPr="00DC38BF">
              <w:rPr>
                <w:b/>
                <w:bCs/>
              </w:rPr>
              <w:t>4  Prepare</w:t>
            </w:r>
            <w:proofErr w:type="gramEnd"/>
            <w:r w:rsidRPr="00DC38BF">
              <w:rPr>
                <w:b/>
                <w:bCs/>
              </w:rPr>
              <w:t xml:space="preserve"> a simple first-aid kit</w:t>
            </w:r>
          </w:p>
        </w:tc>
        <w:tc>
          <w:tcPr>
            <w:tcW w:w="286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A43E32" w14:paraId="3B1D6A80" w14:textId="77777777">
            <w:pPr>
              <w:widowControl w:val="0"/>
              <w:spacing w:line="240" w:lineRule="auto"/>
            </w:pPr>
          </w:p>
        </w:tc>
      </w:tr>
    </w:tbl>
    <w:p w:rsidR="00A43E32" w:rsidRDefault="00A43E32" w14:paraId="6E835A8F" w14:textId="77777777">
      <w:pPr>
        <w:spacing w:after="0"/>
      </w:pPr>
    </w:p>
    <w:tbl>
      <w:tblPr>
        <w:tblStyle w:val="a0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 w14:paraId="60C4353C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403615F6" w14:textId="77777777">
            <w:pPr>
              <w:pStyle w:val="Heading4"/>
              <w:widowControl w:val="0"/>
            </w:pPr>
            <w:bookmarkStart w:name="_bi1c5xmkas3s" w:colFirst="0" w:colLast="0" w:id="1"/>
            <w:bookmarkEnd w:id="1"/>
            <w:r>
              <w:t>Opening / Whole Group Instruction</w:t>
            </w:r>
          </w:p>
          <w:p w:rsidR="00A43E32" w:rsidRDefault="002576EB" w14:paraId="75F55B80" w14:textId="77777777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3D707CFC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962D9" w:rsidP="00A741A3" w:rsidRDefault="00A741A3" w14:paraId="11B3E54D" w14:textId="344D8511">
            <w:pPr>
              <w:widowControl w:val="0"/>
              <w:spacing w:line="240" w:lineRule="auto"/>
            </w:pPr>
            <w:r>
              <w:t>The lesson will begin by accessing prior knowledge</w:t>
            </w:r>
            <w:r w:rsidR="00DC38BF">
              <w:t xml:space="preserve">.  Students will be asked to share what they already know about first aid.  Students will also </w:t>
            </w:r>
            <w:proofErr w:type="gramStart"/>
            <w:r w:rsidR="00DC38BF">
              <w:t>take a look</w:t>
            </w:r>
            <w:proofErr w:type="gramEnd"/>
            <w:r w:rsidR="00DC38BF">
              <w:t xml:space="preserve"> at a picture of the inside of an ambulance and discuss major accidents.</w:t>
            </w:r>
            <w:r>
              <w:t xml:space="preserve">  Before rotating to stations</w:t>
            </w:r>
            <w:r w:rsidR="00BA0983">
              <w:t>, students will need to be familiar with the vocabulary terms in the annotated PBO</w:t>
            </w:r>
            <w:r w:rsidR="00DC38BF">
              <w:t xml:space="preserve">, along with other key, lesson related vocabulary words. </w:t>
            </w:r>
            <w:r w:rsidR="00BA0983">
              <w:t xml:space="preserve">They will also </w:t>
            </w:r>
            <w:r>
              <w:t>know the</w:t>
            </w:r>
            <w:r w:rsidR="00BA0983">
              <w:t xml:space="preserve"> lesson’s</w:t>
            </w:r>
            <w:r>
              <w:t xml:space="preserve"> guiding question</w:t>
            </w:r>
            <w:r w:rsidRPr="003944A3">
              <w:rPr>
                <w:i/>
                <w:iCs/>
              </w:rPr>
              <w:t xml:space="preserve">, </w:t>
            </w:r>
            <w:r w:rsidR="003944A3">
              <w:rPr>
                <w:i/>
                <w:iCs/>
              </w:rPr>
              <w:t>“</w:t>
            </w:r>
            <w:r w:rsidRPr="003944A3">
              <w:rPr>
                <w:i/>
                <w:iCs/>
              </w:rPr>
              <w:t xml:space="preserve">How </w:t>
            </w:r>
            <w:r w:rsidR="00DC38BF">
              <w:rPr>
                <w:i/>
                <w:iCs/>
              </w:rPr>
              <w:t>can first aid help someone in need</w:t>
            </w:r>
            <w:r w:rsidRPr="003944A3">
              <w:rPr>
                <w:i/>
                <w:iCs/>
              </w:rPr>
              <w:t>?”</w:t>
            </w:r>
            <w:r>
              <w:t xml:space="preserve">  </w:t>
            </w:r>
            <w:r w:rsidR="00DC38BF">
              <w:t>Student will be given the code to access the activities in the Nearpod lesson.</w:t>
            </w:r>
          </w:p>
        </w:tc>
      </w:tr>
    </w:tbl>
    <w:p w:rsidR="00A43E32" w:rsidRDefault="00A43E32" w14:paraId="1F77AA5D" w14:textId="77777777">
      <w:pPr>
        <w:pStyle w:val="Heading4"/>
        <w:rPr>
          <w:color w:val="144E8C"/>
        </w:rPr>
      </w:pPr>
      <w:bookmarkStart w:name="_8mqswuyqi5hq" w:colFirst="0" w:colLast="0" w:id="2"/>
      <w:bookmarkEnd w:id="2"/>
    </w:p>
    <w:tbl>
      <w:tblPr>
        <w:tblStyle w:val="a1"/>
        <w:tblW w:w="144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:rsidTr="00B962D9" w14:paraId="5103DF71" w14:textId="77777777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color="939598" w:sz="4" w:space="0"/>
              <w:right w:val="single" w:color="FFFFFF" w:sz="18" w:space="0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2576EB" w14:paraId="4CCF6AF4" w14:textId="77777777">
            <w:pPr>
              <w:pStyle w:val="Heading4"/>
            </w:pPr>
            <w:bookmarkStart w:name="_z6mas7iahz12" w:colFirst="0" w:colLast="0" w:id="3"/>
            <w:bookmarkEnd w:id="3"/>
            <w:r w:rsidRPr="00B962D9">
              <w:rPr>
                <w:color w:val="auto"/>
              </w:rPr>
              <w:t>Stations</w:t>
            </w:r>
            <w:r w:rsidRPr="00B962D9" w:rsidR="00B962D9">
              <w:rPr>
                <w:color w:val="auto"/>
              </w:rPr>
              <w:t xml:space="preserve"> </w:t>
            </w:r>
            <w:r w:rsidRPr="00B962D9" w:rsid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color="FFFFFF" w:sz="18" w:space="0"/>
              <w:bottom w:val="single" w:color="939598" w:sz="4" w:space="0"/>
              <w:right w:val="single" w:color="FFFFFF" w:sz="18" w:space="0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B962D9" w14:paraId="4C47032F" w14:textId="77777777">
            <w:pPr>
              <w:pStyle w:val="Heading4"/>
              <w:rPr>
                <w:color w:val="7C51A1"/>
                <w:sz w:val="24"/>
                <w:szCs w:val="24"/>
              </w:rPr>
            </w:pPr>
            <w:bookmarkStart w:name="_xusnt5h463tt" w:colFirst="0" w:colLast="0" w:id="4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color="FFFFFF" w:sz="18" w:space="0"/>
              <w:bottom w:val="single" w:color="939598" w:sz="4" w:space="0"/>
              <w:right w:val="single" w:color="FFFFFF" w:sz="18" w:space="0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2576EB" w14:paraId="5B51F52B" w14:textId="77777777">
            <w:pPr>
              <w:pStyle w:val="Heading4"/>
              <w:rPr>
                <w:color w:val="00AEEF"/>
                <w:sz w:val="24"/>
                <w:szCs w:val="24"/>
              </w:rPr>
            </w:pPr>
            <w:bookmarkStart w:name="_1w8qsflfwgt7" w:colFirst="0" w:colLast="0" w:id="5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Pr="00B962D9" w:rsid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Pr="00B962D9" w:rsid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color="FFFFFF" w:sz="18" w:space="0"/>
              <w:bottom w:val="single" w:color="939598" w:sz="4" w:space="0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B962D9" w14:paraId="72375D51" w14:textId="77777777">
            <w:pPr>
              <w:pStyle w:val="Heading4"/>
              <w:rPr>
                <w:color w:val="00A76D"/>
                <w:sz w:val="24"/>
                <w:szCs w:val="24"/>
              </w:rPr>
            </w:pPr>
            <w:bookmarkStart w:name="_gs15t4rac5an" w:colFirst="0" w:colLast="0" w:id="6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368519E4" w14:textId="77777777">
        <w:trPr>
          <w:trHeight w:val="345"/>
          <w:jc w:val="center"/>
        </w:trPr>
        <w:tc>
          <w:tcPr>
            <w:tcW w:w="3600" w:type="dxa"/>
            <w:tcBorders>
              <w:top w:val="single" w:color="939598" w:sz="4" w:space="0"/>
              <w:left w:val="nil"/>
              <w:bottom w:val="single" w:color="B7B7B7" w:sz="4" w:space="0"/>
              <w:right w:val="single" w:color="FFFFFF" w:sz="18" w:space="0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B962D9" w:rsidR="00A43E32" w:rsidRDefault="002576EB" w14:paraId="1C9FC5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59B0918E" w14:textId="58508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  <w:r w:rsidR="00941C88">
              <w:rPr>
                <w:sz w:val="20"/>
                <w:szCs w:val="20"/>
              </w:rPr>
              <w:t xml:space="preserve"> direct instruction</w:t>
            </w:r>
          </w:p>
          <w:p w:rsidR="00941C88" w:rsidRDefault="00941C88" w14:paraId="38554766" w14:textId="0B2D0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3AA0E8F3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4A158466" w14:textId="530BD1E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  <w:r w:rsidR="00941C88">
              <w:rPr>
                <w:sz w:val="20"/>
                <w:szCs w:val="20"/>
              </w:rPr>
              <w:t xml:space="preserve">  </w:t>
            </w:r>
          </w:p>
        </w:tc>
      </w:tr>
      <w:tr w:rsidR="00A43E32" w14:paraId="1802C758" w14:textId="77777777">
        <w:trPr>
          <w:trHeight w:val="345"/>
          <w:jc w:val="center"/>
        </w:trPr>
        <w:tc>
          <w:tcPr>
            <w:tcW w:w="3600" w:type="dxa"/>
            <w:tcBorders>
              <w:top w:val="single" w:color="939598" w:sz="4" w:space="0"/>
              <w:left w:val="nil"/>
              <w:bottom w:val="single" w:color="B7B7B7" w:sz="4" w:space="0"/>
              <w:right w:val="single" w:color="FFFFFF" w:sz="18" w:space="0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B962D9" w:rsidR="00A43E32" w:rsidRDefault="002576EB" w14:paraId="2B3F1B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17412F" w:rsidP="005D3DD7" w:rsidRDefault="0017412F" w14:paraId="724AAF49" w14:textId="3B84520E">
            <w:r>
              <w:t>Student will learn</w:t>
            </w:r>
            <w:r w:rsidR="00BA0983">
              <w:t>/review</w:t>
            </w:r>
            <w:r>
              <w:t xml:space="preserve"> </w:t>
            </w:r>
            <w:proofErr w:type="gramStart"/>
            <w:r>
              <w:t xml:space="preserve">the </w:t>
            </w:r>
            <w:r w:rsidR="00DC38BF">
              <w:t xml:space="preserve"> PBO</w:t>
            </w:r>
            <w:proofErr w:type="gramEnd"/>
            <w:r w:rsidR="00DC38BF">
              <w:t xml:space="preserve"> </w:t>
            </w:r>
            <w:r w:rsidR="00BA0983">
              <w:t xml:space="preserve">lesson vocabulary. </w:t>
            </w:r>
          </w:p>
          <w:p w:rsidRPr="0017412F" w:rsidR="00A43E32" w:rsidP="0017412F" w:rsidRDefault="00A43E32" w14:paraId="2F16234D" w14:textId="21F5B4E7"/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BA0983" w14:paraId="7F551E2E" w14:textId="5EF3137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</w:t>
            </w:r>
            <w:r w:rsidR="00DC38BF">
              <w:rPr>
                <w:sz w:val="20"/>
                <w:szCs w:val="20"/>
              </w:rPr>
              <w:t xml:space="preserve"> select slides to view in the Nearpod.  Students will discuss key-terms and play a matching game to reinforce their learning and help them remember definitions.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color="939598" w:sz="4" w:space="0"/>
              <w:left w:val="single" w:color="FFFFFF" w:sz="18" w:space="0"/>
              <w:bottom w:val="single" w:color="B7B7B7" w:sz="4" w:space="0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A0983" w:rsidP="00DC38BF" w:rsidRDefault="00A949BB" w14:paraId="44AEBABF" w14:textId="1E870F6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="00DC38BF">
              <w:rPr>
                <w:sz w:val="20"/>
                <w:szCs w:val="20"/>
              </w:rPr>
              <w:t xml:space="preserve">will use designated code to access a </w:t>
            </w:r>
            <w:r w:rsidR="00DC38BF">
              <w:rPr>
                <w:sz w:val="20"/>
                <w:szCs w:val="20"/>
              </w:rPr>
              <w:t>self-paced Nearpod, First-Aid: An Overview</w:t>
            </w:r>
            <w:r w:rsidR="00DC38BF">
              <w:rPr>
                <w:sz w:val="20"/>
                <w:szCs w:val="20"/>
              </w:rPr>
              <w:t xml:space="preserve">. They will </w:t>
            </w:r>
            <w:r w:rsidR="00BA0983">
              <w:rPr>
                <w:sz w:val="20"/>
                <w:szCs w:val="20"/>
              </w:rPr>
              <w:t xml:space="preserve">complete </w:t>
            </w:r>
            <w:r w:rsidR="00DC38BF">
              <w:rPr>
                <w:sz w:val="20"/>
                <w:szCs w:val="20"/>
              </w:rPr>
              <w:t>select slides-watching videos and completing activities in (fill in blank, polls, collaboration, etc.)</w:t>
            </w:r>
          </w:p>
          <w:p w:rsidR="00BA0983" w:rsidP="00B962D9" w:rsidRDefault="00BA0983" w14:paraId="4A6DE652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43E32" w:rsidP="00B962D9" w:rsidRDefault="00A43E32" w14:paraId="7F73C969" w14:textId="20B4ECB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E32" w14:paraId="47FA1049" w14:textId="77777777">
        <w:trPr>
          <w:trHeight w:val="345"/>
          <w:jc w:val="center"/>
        </w:trPr>
        <w:tc>
          <w:tcPr>
            <w:tcW w:w="3600" w:type="dxa"/>
            <w:tcBorders>
              <w:top w:val="single" w:color="B7B7B7" w:sz="4" w:space="0"/>
              <w:left w:val="nil"/>
              <w:bottom w:val="nil"/>
              <w:right w:val="single" w:color="FFFFFF" w:sz="18" w:space="0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B962D9" w:rsidR="00A43E32" w:rsidRDefault="002576EB" w14:paraId="3DA63A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BA0983" w14:paraId="3EB6F401" w14:textId="3900E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Annotation of the PBO. </w:t>
            </w:r>
          </w:p>
          <w:p w:rsidR="0017412F" w:rsidRDefault="0017412F" w14:paraId="274B03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17412F" w:rsidRDefault="0017412F" w14:paraId="2D2807E1" w14:textId="43CAC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Assessment: oral responses</w:t>
            </w:r>
            <w:r w:rsidR="00DC38BF">
              <w:rPr>
                <w:sz w:val="20"/>
                <w:szCs w:val="20"/>
              </w:rPr>
              <w:t xml:space="preserve">; locate definitions on word wall, dictionary.com, etc. 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DC38BF" w:rsidRDefault="0017412F" w14:paraId="73C30473" w14:textId="087C65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Groups </w:t>
            </w:r>
            <w:r w:rsidR="00DC38BF">
              <w:rPr>
                <w:sz w:val="20"/>
                <w:szCs w:val="20"/>
              </w:rPr>
              <w:t>will discuss key-terms and play a matching game to reinforce their learning and help them remember definitions.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C38BF" w:rsidP="00DC38BF" w:rsidRDefault="00DC38BF" w14:paraId="5FCB3C88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Assessment: </w:t>
            </w:r>
          </w:p>
          <w:p w:rsidR="005D3DD7" w:rsidP="00B962D9" w:rsidRDefault="00BD7D21" w14:paraId="66375AF5" w14:textId="5B83320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Nearpod polls and quiz</w:t>
            </w:r>
            <w:r w:rsidR="00DC38BF">
              <w:rPr>
                <w:sz w:val="20"/>
                <w:szCs w:val="20"/>
              </w:rPr>
              <w:t>zes</w:t>
            </w:r>
          </w:p>
          <w:p w:rsidR="00A949BB" w:rsidP="00B962D9" w:rsidRDefault="00A949BB" w14:paraId="1B8E9515" w14:textId="303D3DC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A43E32" w14:paraId="230BB04F" w14:textId="77777777">
        <w:trPr>
          <w:trHeight w:val="345"/>
          <w:jc w:val="center"/>
        </w:trPr>
        <w:tc>
          <w:tcPr>
            <w:tcW w:w="3600" w:type="dxa"/>
            <w:tcBorders>
              <w:top w:val="single" w:color="B7B7B7" w:sz="4" w:space="0"/>
              <w:left w:val="nil"/>
              <w:bottom w:val="nil"/>
              <w:right w:val="single" w:color="FFFFFF" w:sz="18" w:space="0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B962D9" w:rsidR="00A43E32" w:rsidRDefault="002576EB" w14:paraId="5F4F89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BD7D21" w14:paraId="094F4AB7" w14:textId="688364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words form PBO &amp;</w:t>
            </w:r>
            <w:r w:rsidR="00BA0983">
              <w:rPr>
                <w:sz w:val="20"/>
                <w:szCs w:val="20"/>
              </w:rPr>
              <w:t>; pencil, paper; dictionary</w:t>
            </w:r>
            <w:r>
              <w:rPr>
                <w:sz w:val="20"/>
                <w:szCs w:val="20"/>
              </w:rPr>
              <w:t xml:space="preserve">, dictionary.com 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D7D21" w:rsidP="00BD7D21" w:rsidRDefault="00BD7D21" w14:paraId="62F53F11" w14:textId="1F1CFC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link, Nearpod</w:t>
            </w:r>
            <w:r w:rsidR="005D3DD7">
              <w:rPr>
                <w:sz w:val="20"/>
                <w:szCs w:val="20"/>
              </w:rPr>
              <w:t>, laptops</w:t>
            </w:r>
            <w:r w:rsidR="0017412F">
              <w:rPr>
                <w:sz w:val="20"/>
                <w:szCs w:val="20"/>
              </w:rPr>
              <w:t xml:space="preserve">, pencils, paper, </w:t>
            </w:r>
          </w:p>
          <w:p w:rsidR="00E86B0B" w:rsidP="00B962D9" w:rsidRDefault="00E86B0B" w14:paraId="41F1F226" w14:textId="0FAC63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86B0B" w:rsidP="00B962D9" w:rsidRDefault="00BD7D21" w14:paraId="79E360F6" w14:textId="20231D2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D7D21">
              <w:rPr>
                <w:sz w:val="20"/>
                <w:szCs w:val="20"/>
              </w:rPr>
              <w:t>Nearpod</w:t>
            </w:r>
            <w:r>
              <w:rPr>
                <w:sz w:val="20"/>
                <w:szCs w:val="20"/>
              </w:rPr>
              <w:t xml:space="preserve"> link and access code</w:t>
            </w:r>
            <w:r w:rsidRPr="00BD7D21">
              <w:rPr>
                <w:sz w:val="20"/>
                <w:szCs w:val="20"/>
              </w:rPr>
              <w:t>, laptops, pencils, paper,</w:t>
            </w:r>
          </w:p>
        </w:tc>
      </w:tr>
      <w:tr w:rsidR="00A43E32" w14:paraId="583B1977" w14:textId="77777777">
        <w:trPr>
          <w:trHeight w:val="345"/>
          <w:jc w:val="center"/>
        </w:trPr>
        <w:tc>
          <w:tcPr>
            <w:tcW w:w="3600" w:type="dxa"/>
            <w:tcBorders>
              <w:top w:val="single" w:color="B7B7B7" w:sz="4" w:space="0"/>
              <w:left w:val="nil"/>
              <w:bottom w:val="nil"/>
              <w:right w:val="single" w:color="FFFFFF" w:sz="18" w:space="0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B962D9" w:rsidR="00A43E32" w:rsidRDefault="002576EB" w14:paraId="127792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DC38BF" w14:paraId="1045B79B" w14:textId="6E101CB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Read-aloud assistance, use of immersive reader</w:t>
            </w: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A43E32" w14:paraId="5DA15F58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7B7B7" w:sz="4" w:space="0"/>
              <w:left w:val="single" w:color="FFFFFF" w:sz="18" w:space="0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A43E32" w14:paraId="12D388FD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43E32" w:rsidRDefault="00A43E32" w14:paraId="6E4CD5FA" w14:textId="77777777">
      <w:pPr>
        <w:spacing w:after="0"/>
      </w:pPr>
    </w:p>
    <w:tbl>
      <w:tblPr>
        <w:tblStyle w:val="a2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 w14:paraId="7DF2E048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14B9B94E" w14:textId="77777777">
            <w:pPr>
              <w:pStyle w:val="Heading4"/>
              <w:widowControl w:val="0"/>
            </w:pPr>
            <w:bookmarkStart w:name="_vfzn2m4ai19k" w:colFirst="0" w:colLast="0" w:id="7"/>
            <w:bookmarkEnd w:id="7"/>
            <w:r>
              <w:t>Closing / Whole Group</w:t>
            </w:r>
          </w:p>
          <w:p w:rsidRPr="00B962D9" w:rsidR="00A43E32" w:rsidRDefault="002576EB" w14:paraId="3406A4F3" w14:textId="77777777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4B6B7896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E86B0B" w14:paraId="69931A79" w14:textId="6E891D65">
            <w:pPr>
              <w:widowControl w:val="0"/>
              <w:spacing w:line="240" w:lineRule="auto"/>
            </w:pPr>
            <w:r>
              <w:t xml:space="preserve">Each Groups’ </w:t>
            </w:r>
            <w:r w:rsidR="00DC38BF">
              <w:t xml:space="preserve">will share out and the group </w:t>
            </w:r>
            <w:r>
              <w:t xml:space="preserve">will </w:t>
            </w:r>
            <w:r w:rsidR="00DC38BF">
              <w:t xml:space="preserve">complete a ticket out the door, providing an answer to the guiding question, </w:t>
            </w:r>
            <w:r w:rsidRPr="003944A3" w:rsidR="00DC38BF">
              <w:rPr>
                <w:i/>
                <w:iCs/>
              </w:rPr>
              <w:t xml:space="preserve">How </w:t>
            </w:r>
            <w:r w:rsidR="00DC38BF">
              <w:rPr>
                <w:i/>
                <w:iCs/>
              </w:rPr>
              <w:t>can first aid help someone in need</w:t>
            </w:r>
            <w:r w:rsidRPr="003944A3" w:rsidR="00DC38BF">
              <w:rPr>
                <w:i/>
                <w:iCs/>
              </w:rPr>
              <w:t>?”</w:t>
            </w:r>
            <w:r w:rsidR="00DC38BF">
              <w:t xml:space="preserve">  </w:t>
            </w:r>
          </w:p>
        </w:tc>
      </w:tr>
    </w:tbl>
    <w:p w:rsidR="00A43E32" w:rsidRDefault="00A43E32" w14:paraId="74FDEA28" w14:textId="77777777">
      <w:pPr>
        <w:spacing w:after="0"/>
      </w:pPr>
    </w:p>
    <w:tbl>
      <w:tblPr>
        <w:tblStyle w:val="a3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 w14:paraId="66320B40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 w14:paraId="4C0CEE4D" w14:textId="77777777">
            <w:pPr>
              <w:pStyle w:val="Heading4"/>
              <w:widowControl w:val="0"/>
            </w:pPr>
            <w:bookmarkStart w:name="_2vfozlp1485x" w:colFirst="0" w:colLast="0" w:id="8"/>
            <w:bookmarkEnd w:id="8"/>
            <w:r>
              <w:t>Data Collection</w:t>
            </w:r>
          </w:p>
          <w:p w:rsidR="00A43E32" w:rsidRDefault="00B962D9" w14:paraId="271EDDDC" w14:textId="77777777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2C7AE79D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P="00B962D9" w:rsidRDefault="00BD7D21" w14:paraId="28E67749" w14:textId="30A76DC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Scores on </w:t>
            </w:r>
            <w:r w:rsidR="002E63AF">
              <w:rPr>
                <w:b/>
              </w:rPr>
              <w:t>Bell work</w:t>
            </w:r>
            <w:r>
              <w:rPr>
                <w:b/>
              </w:rPr>
              <w:t xml:space="preserve">, Nearpod Summary </w:t>
            </w:r>
            <w:proofErr w:type="gramStart"/>
            <w:r>
              <w:rPr>
                <w:b/>
              </w:rPr>
              <w:t>Report</w:t>
            </w:r>
            <w:proofErr w:type="gramEnd"/>
            <w:r>
              <w:rPr>
                <w:b/>
              </w:rPr>
              <w:t xml:space="preserve"> and homework assignments. </w:t>
            </w:r>
            <w:r w:rsidR="003944A3">
              <w:rPr>
                <w:b/>
              </w:rPr>
              <w:t xml:space="preserve">Oral responses in whole-group discussions. </w:t>
            </w:r>
          </w:p>
        </w:tc>
      </w:tr>
      <w:tr w:rsidR="00A43E32" w14:paraId="5DD27783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A43E32" w14:paraId="02143F71" w14:textId="77777777">
            <w:pPr>
              <w:widowControl w:val="0"/>
              <w:spacing w:line="240" w:lineRule="auto"/>
            </w:pPr>
          </w:p>
        </w:tc>
      </w:tr>
      <w:tr w:rsidR="00A43E32" w14:paraId="209431B2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E63AF" w:rsidP="002E63AF" w:rsidRDefault="002576EB" w14:paraId="70EB525A" w14:textId="77777777">
            <w:pPr>
              <w:widowControl w:val="0"/>
              <w:spacing w:line="240" w:lineRule="auto"/>
            </w:pPr>
            <w:r>
              <w:rPr>
                <w:b/>
              </w:rPr>
              <w:t>Resources:</w:t>
            </w:r>
          </w:p>
          <w:p w:rsidR="00A43E32" w:rsidP="00DC38BF" w:rsidRDefault="002E63AF" w14:paraId="316920C7" w14:textId="224D57F0">
            <w:pPr>
              <w:widowControl w:val="0"/>
              <w:spacing w:line="240" w:lineRule="auto"/>
            </w:pPr>
            <w:r>
              <w:t xml:space="preserve">Nearpod:  </w:t>
            </w:r>
            <w:r w:rsidRPr="00DC38BF" w:rsidR="00DC38BF">
              <w:t>https://nearpod.com/t/health/4th-grade/first-aid-an-overview-L2171008</w:t>
            </w:r>
          </w:p>
          <w:p w:rsidR="00DC38BF" w:rsidP="00DC38BF" w:rsidRDefault="00DC38BF" w14:paraId="21FDCC52" w14:textId="6DA16F7D">
            <w:pPr>
              <w:widowControl w:val="0"/>
              <w:spacing w:line="240" w:lineRule="auto"/>
            </w:pPr>
            <w:r>
              <w:t xml:space="preserve">Skills for Independent Living </w:t>
            </w:r>
            <w:proofErr w:type="gramStart"/>
            <w:r>
              <w:t>Text Book</w:t>
            </w:r>
            <w:proofErr w:type="gramEnd"/>
            <w:r>
              <w:t xml:space="preserve"> - Chapter 8</w:t>
            </w:r>
          </w:p>
        </w:tc>
      </w:tr>
      <w:tr w:rsidR="002E63AF" w:rsidTr="002E63AF" w14:paraId="2519056A" w14:textId="77777777">
        <w:tc>
          <w:tcPr>
            <w:tcW w:w="1440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Pr="002E63AF" w:rsidR="002E63AF" w:rsidP="002E63AF" w:rsidRDefault="002E63AF" w14:paraId="3C65BADF" w14:textId="28BEEF5B">
            <w:pPr>
              <w:widowControl w:val="0"/>
              <w:spacing w:line="240" w:lineRule="auto"/>
              <w:rPr>
                <w:b/>
                <w:color w:val="FF0000"/>
              </w:rPr>
            </w:pPr>
            <w:r w:rsidRPr="002E63AF">
              <w:rPr>
                <w:b/>
                <w:color w:val="FF0000"/>
              </w:rPr>
              <w:t>Other Classroom Activities (Functional Skills)</w:t>
            </w:r>
          </w:p>
          <w:p w:rsidR="002E63AF" w:rsidP="002E63AF" w:rsidRDefault="002E63AF" w14:paraId="4EE0EFEC" w14:textId="366F4D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I-Ready Enrichment – 45 minutes of ELA and Math</w:t>
            </w:r>
          </w:p>
          <w:p w:rsidRPr="00DC38BF" w:rsidR="00DC38BF" w:rsidP="002E63AF" w:rsidRDefault="00DC38BF" w14:paraId="72F28A39" w14:textId="6CD4CBEA">
            <w:pPr>
              <w:widowControl w:val="0"/>
              <w:spacing w:line="240" w:lineRule="auto"/>
              <w:rPr>
                <w:b/>
                <w:color w:val="0070C0"/>
              </w:rPr>
            </w:pPr>
            <w:r w:rsidRPr="00DC38BF">
              <w:rPr>
                <w:b/>
                <w:color w:val="0070C0"/>
              </w:rPr>
              <w:t xml:space="preserve">Makeup work:  </w:t>
            </w:r>
            <w:r w:rsidRPr="00DC38BF">
              <w:rPr>
                <w:bCs/>
                <w:i/>
                <w:iCs/>
                <w:color w:val="0070C0"/>
              </w:rPr>
              <w:t>students receive remediation and complete failed and/or missing assignments - career research, basic math)</w:t>
            </w:r>
          </w:p>
          <w:p w:rsidR="002E63AF" w:rsidP="002E63AF" w:rsidRDefault="00DC38BF" w14:paraId="7C47F195" w14:textId="465136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Practice </w:t>
            </w:r>
            <w:r w:rsidR="002E63AF">
              <w:rPr>
                <w:b/>
              </w:rPr>
              <w:t xml:space="preserve">Money Skills:  </w:t>
            </w:r>
            <w:r w:rsidRPr="002E63AF" w:rsidR="002E63AF">
              <w:rPr>
                <w:bCs/>
                <w:i/>
                <w:iCs/>
              </w:rPr>
              <w:t>count combinations of coins and bills (at individual, present level of performance)</w:t>
            </w:r>
          </w:p>
          <w:p w:rsidR="002E63AF" w:rsidP="002E63AF" w:rsidRDefault="00DC38BF" w14:paraId="48196863" w14:textId="29CAEA58">
            <w:pPr>
              <w:widowControl w:val="0"/>
              <w:spacing w:line="240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Practice </w:t>
            </w:r>
            <w:r w:rsidRPr="002E63AF" w:rsidR="002E63AF">
              <w:rPr>
                <w:b/>
              </w:rPr>
              <w:t>Money Skills</w:t>
            </w:r>
            <w:r w:rsidR="002E63AF">
              <w:rPr>
                <w:b/>
              </w:rPr>
              <w:t xml:space="preserve">:  </w:t>
            </w:r>
            <w:r w:rsidRPr="002E63AF" w:rsidR="002E63AF">
              <w:rPr>
                <w:bCs/>
                <w:i/>
                <w:iCs/>
              </w:rPr>
              <w:t>practice determining equivalent amounts (at individual, present level of performance)</w:t>
            </w:r>
          </w:p>
          <w:p w:rsidRPr="002E63AF" w:rsidR="00DC38BF" w:rsidP="002E63AF" w:rsidRDefault="00DC38BF" w14:paraId="688CF926" w14:textId="6CE317BA">
            <w:pPr>
              <w:widowControl w:val="0"/>
              <w:spacing w:line="240" w:lineRule="auto"/>
              <w:rPr>
                <w:bCs/>
                <w:i/>
                <w:iCs/>
              </w:rPr>
            </w:pPr>
            <w:r w:rsidRPr="00DC38BF">
              <w:rPr>
                <w:b/>
              </w:rPr>
              <w:t>Play “Money” Game:</w:t>
            </w:r>
            <w:r>
              <w:rPr>
                <w:bCs/>
                <w:i/>
                <w:iCs/>
              </w:rPr>
              <w:t xml:space="preserve">  </w:t>
            </w:r>
            <w:r w:rsidRPr="00DC38BF">
              <w:rPr>
                <w:bCs/>
              </w:rPr>
              <w:t>money games to reinforce money counting skills.</w:t>
            </w:r>
            <w:r>
              <w:rPr>
                <w:bCs/>
                <w:i/>
                <w:iCs/>
              </w:rPr>
              <w:t xml:space="preserve"> </w:t>
            </w:r>
          </w:p>
          <w:p w:rsidR="002E63AF" w:rsidP="002E63AF" w:rsidRDefault="002E63AF" w14:paraId="25756E66" w14:textId="24D1F60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43E32" w:rsidRDefault="00A43E32" w14:paraId="70432D36" w14:textId="77777777">
      <w:pPr>
        <w:widowControl w:val="0"/>
        <w:spacing w:after="0" w:line="240" w:lineRule="auto"/>
      </w:pPr>
    </w:p>
    <w:sectPr w:rsidR="00A43E32">
      <w:headerReference w:type="default" r:id="rId9"/>
      <w:footerReference w:type="default" r:id="rId10"/>
      <w:footerReference w:type="first" r:id="rId11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354" w:rsidRDefault="00210354" w14:paraId="09CD50D7" w14:textId="77777777">
      <w:pPr>
        <w:spacing w:after="0" w:line="240" w:lineRule="auto"/>
      </w:pPr>
      <w:r>
        <w:separator/>
      </w:r>
    </w:p>
  </w:endnote>
  <w:endnote w:type="continuationSeparator" w:id="0">
    <w:p w:rsidR="00210354" w:rsidRDefault="00210354" w14:paraId="1DD37B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E32" w:rsidRDefault="00A43E32" w14:paraId="2BF3BD7B" w14:textId="77777777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:rsidTr="00AB545D" w14:paraId="2C40F01A" w14:textId="77777777">
      <w:tc>
        <w:tcPr>
          <w:tcW w:w="3780" w:type="dxa"/>
          <w:tcBorders>
            <w:top w:val="single" w:color="E6E7E8" w:sz="24" w:space="0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43E32" w:rsidRDefault="00A43E32" w14:paraId="40B8D8B9" w14:textId="77777777">
          <w:pPr>
            <w:spacing w:after="0" w:line="240" w:lineRule="auto"/>
            <w:rPr>
              <w:rFonts w:ascii="Montserrat" w:hAnsi="Montserrat" w:eastAsia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color="E6E7E8" w:sz="24" w:space="0"/>
            <w:left w:val="nil"/>
            <w:bottom w:val="nil"/>
            <w:right w:val="single" w:color="FFFFFF" w:sz="18" w:space="0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:rsidR="00A43E32" w:rsidRDefault="00A43E32" w14:paraId="0E5EFE29" w14:textId="77777777">
          <w:pPr>
            <w:widowControl w:val="0"/>
            <w:spacing w:after="0" w:line="240" w:lineRule="auto"/>
            <w:jc w:val="right"/>
            <w:rPr>
              <w:rFonts w:ascii="Montserrat" w:hAnsi="Montserrat" w:eastAsia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color="E6E7E8" w:sz="24" w:space="0"/>
            <w:left w:val="nil"/>
            <w:bottom w:val="nil"/>
            <w:right w:val="single" w:color="FFFFFF" w:sz="18" w:space="0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:rsidR="00A43E32" w:rsidRDefault="00210354" w14:paraId="6D493346" w14:textId="77777777">
          <w:pPr>
            <w:widowControl w:val="0"/>
            <w:spacing w:after="0" w:line="240" w:lineRule="auto"/>
            <w:ind w:right="-45"/>
            <w:jc w:val="right"/>
            <w:rPr>
              <w:rFonts w:ascii="Montserrat" w:hAnsi="Montserrat" w:eastAsia="Montserrat" w:cs="Montserrat"/>
              <w:sz w:val="8"/>
              <w:szCs w:val="8"/>
            </w:rPr>
          </w:pPr>
          <w:hyperlink r:id="rId1">
            <w:r>
              <w:rPr>
                <w:rStyle w:val="Hyperlink"/>
              </w:rPr>
              <w:t>https://twitter.com/engage_learning</w:t>
            </w:r>
          </w:hyperlink>
          <w:hyperlink r:id="rId2">
            <w:r>
              <w:rPr>
                <w:rStyle w:val="Hyperlink"/>
              </w:rPr>
              <w:t>https://www.linkedin.com/company/engage2learn/</w:t>
            </w:r>
          </w:hyperlink>
          <w:hyperlink r:id="rId3">
            <w:r>
              <w:rPr>
                <w:rStyle w:val="Hyperlink"/>
              </w:rPr>
              <w:t>https://www.facebook.com/engage2learn</w:t>
            </w:r>
          </w:hyperlink>
          <w:hyperlink r:id="rId4">
            <w:r>
              <w:rPr>
                <w:rStyle w:val="Hyperlink"/>
              </w:rPr>
              <w:t>https://www.youtube.com/user/engage2learn</w:t>
            </w:r>
          </w:hyperlink>
        </w:p>
      </w:tc>
    </w:tr>
  </w:tbl>
  <w:p w:rsidR="00A43E32" w:rsidRDefault="00A43E32" w14:paraId="5247F008" w14:textId="77777777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E32" w:rsidRDefault="00A43E32" w14:paraId="4F2F7519" w14:textId="77777777">
    <w:pPr>
      <w:spacing w:after="0"/>
      <w:jc w:val="center"/>
    </w:pPr>
  </w:p>
  <w:p w:rsidR="00A43E32" w:rsidRDefault="00A43E32" w14:paraId="6AAC120D" w14:textId="7777777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354" w:rsidRDefault="00210354" w14:paraId="5FB506B0" w14:textId="77777777">
      <w:pPr>
        <w:spacing w:after="0" w:line="240" w:lineRule="auto"/>
      </w:pPr>
      <w:r>
        <w:separator/>
      </w:r>
    </w:p>
  </w:footnote>
  <w:footnote w:type="continuationSeparator" w:id="0">
    <w:p w:rsidR="00210354" w:rsidRDefault="00210354" w14:paraId="0F19E9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E32" w:rsidRDefault="00A43E32" w14:paraId="6DF56850" w14:textId="77777777">
    <w:pPr>
      <w:ind w:left="-720" w:right="-720"/>
    </w:pPr>
  </w:p>
  <w:p w:rsidR="00A43E32" w:rsidRDefault="00A43E32" w14:paraId="7AAFAB09" w14:textId="7777777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208EF"/>
    <w:multiLevelType w:val="multilevel"/>
    <w:tmpl w:val="E2C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CA45AF3"/>
    <w:multiLevelType w:val="hybridMultilevel"/>
    <w:tmpl w:val="21DA2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933C6"/>
    <w:multiLevelType w:val="hybridMultilevel"/>
    <w:tmpl w:val="FF8C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01775C"/>
    <w:rsid w:val="0017412F"/>
    <w:rsid w:val="001B5F34"/>
    <w:rsid w:val="00210354"/>
    <w:rsid w:val="002576EB"/>
    <w:rsid w:val="002A0CE5"/>
    <w:rsid w:val="002E63AF"/>
    <w:rsid w:val="003944A3"/>
    <w:rsid w:val="003C1CDD"/>
    <w:rsid w:val="004A156B"/>
    <w:rsid w:val="005D3DD7"/>
    <w:rsid w:val="006A0F57"/>
    <w:rsid w:val="007F0A8B"/>
    <w:rsid w:val="00941C88"/>
    <w:rsid w:val="009B5F4F"/>
    <w:rsid w:val="00A43E32"/>
    <w:rsid w:val="00A741A3"/>
    <w:rsid w:val="00A949BB"/>
    <w:rsid w:val="00AB545D"/>
    <w:rsid w:val="00B962D9"/>
    <w:rsid w:val="00BA0983"/>
    <w:rsid w:val="00BD7D21"/>
    <w:rsid w:val="00DC38BF"/>
    <w:rsid w:val="00DE4F47"/>
    <w:rsid w:val="00E328E3"/>
    <w:rsid w:val="00E614B6"/>
    <w:rsid w:val="00E86B0B"/>
    <w:rsid w:val="092E5164"/>
    <w:rsid w:val="0C802DE8"/>
    <w:rsid w:val="1EEF4000"/>
    <w:rsid w:val="2B60BBCF"/>
    <w:rsid w:val="31837E80"/>
    <w:rsid w:val="419E4040"/>
    <w:rsid w:val="484E0C19"/>
    <w:rsid w:val="50640AF3"/>
    <w:rsid w:val="6CC672B5"/>
    <w:rsid w:val="7C1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B16A1"/>
  <w15:docId w15:val="{D90A05FA-E1FA-044B-8AD1-1929F8E91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Open Sans" w:hAnsi="Open Sans" w:eastAsia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hAnsi="Montserrat" w:eastAsia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hAnsi="Montserrat" w:eastAsia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hAnsi="Montserrat" w:eastAsia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hAnsi="Montserrat" w:eastAsia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hAnsi="Montserrat" w:eastAsia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156B"/>
  </w:style>
  <w:style w:type="paragraph" w:styleId="NormalWeb">
    <w:name w:val="Normal (Web)"/>
    <w:basedOn w:val="Normal"/>
    <w:uiPriority w:val="99"/>
    <w:semiHidden/>
    <w:unhideWhenUsed/>
    <w:rsid w:val="002A0C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0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D7"/>
    <w:rPr>
      <w:color w:val="605E5C"/>
      <w:shd w:val="clear" w:color="auto" w:fill="E1DFDD"/>
    </w:rPr>
  </w:style>
  <w:style w:type="table" w:styleId="TableGrid6" w:customStyle="1">
    <w:name w:val="Table Grid6"/>
    <w:basedOn w:val="TableNormal"/>
    <w:uiPriority w:val="39"/>
    <w:rsid w:val="007F0A8B"/>
    <w:pPr>
      <w:spacing w:after="0" w:line="240" w:lineRule="auto"/>
      <w:jc w:val="center"/>
    </w:pPr>
    <w:rPr>
      <w:rFonts w:eastAsia="Calibri" w:cstheme="minorBidi"/>
      <w:color w:val="auto"/>
      <w:sz w:val="32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438568DE49C44954696501927CFC6" ma:contentTypeVersion="17" ma:contentTypeDescription="Create a new document." ma:contentTypeScope="" ma:versionID="f05d4d8498cff23c842562cf0ceb713e">
  <xsd:schema xmlns:xsd="http://www.w3.org/2001/XMLSchema" xmlns:xs="http://www.w3.org/2001/XMLSchema" xmlns:p="http://schemas.microsoft.com/office/2006/metadata/properties" xmlns:ns2="98b143be-77a0-4d09-bfa9-9f0825d812e8" xmlns:ns3="dc3a622a-1713-49fa-af61-4f91b7049609" targetNamespace="http://schemas.microsoft.com/office/2006/metadata/properties" ma:root="true" ma:fieldsID="34e56101b4d3c056d2671109b6819a76" ns2:_="" ns3:_="">
    <xsd:import namespace="98b143be-77a0-4d09-bfa9-9f0825d812e8"/>
    <xsd:import namespace="dc3a622a-1713-49fa-af61-4f91b704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43be-77a0-4d09-bfa9-9f0825d8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a622a-1713-49fa-af61-4f91b704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865cfa-6be4-4252-9974-e1200e29a8ea}" ma:internalName="TaxCatchAll" ma:showField="CatchAllData" ma:web="dc3a622a-1713-49fa-af61-4f91b704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143be-77a0-4d09-bfa9-9f0825d812e8">
      <Terms xmlns="http://schemas.microsoft.com/office/infopath/2007/PartnerControls"/>
    </lcf76f155ced4ddcb4097134ff3c332f>
    <TaxCatchAll xmlns="dc3a622a-1713-49fa-af61-4f91b7049609" xsi:nil="true"/>
  </documentManagement>
</p:properties>
</file>

<file path=customXml/itemProps1.xml><?xml version="1.0" encoding="utf-8"?>
<ds:datastoreItem xmlns:ds="http://schemas.openxmlformats.org/officeDocument/2006/customXml" ds:itemID="{E72B5A8F-301A-4AD2-AB34-CA769E08F435}"/>
</file>

<file path=customXml/itemProps2.xml><?xml version="1.0" encoding="utf-8"?>
<ds:datastoreItem xmlns:ds="http://schemas.openxmlformats.org/officeDocument/2006/customXml" ds:itemID="{5B47BBE6-A5D9-4E11-8647-D47D5BB0C024}"/>
</file>

<file path=customXml/itemProps3.xml><?xml version="1.0" encoding="utf-8"?>
<ds:datastoreItem xmlns:ds="http://schemas.openxmlformats.org/officeDocument/2006/customXml" ds:itemID="{EF48E36A-8C77-41B6-B8DE-3FA092AEF2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MICHALYN C EASTERTHOMAS</dc:creator>
  <lastModifiedBy>YAMINAH N ROSSELL</lastModifiedBy>
  <revision>3</revision>
  <dcterms:created xsi:type="dcterms:W3CDTF">2021-10-04T11:02:00.0000000Z</dcterms:created>
  <dcterms:modified xsi:type="dcterms:W3CDTF">2023-09-22T16:23:07.4890162Z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0x0101001B6438568DE49C44954696501927CFC6</vt:lpwstr>
  </property>
  <property fmtid="{D5CDD505-2E9C-101B-9397-08002B2CF9AE}" pid="3" name="MediaServiceImageTags">
    <vt:lpwstr/>
  </property>
</Properties>
</file>